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B0" w:rsidRDefault="00C211CA">
      <w:pPr>
        <w:pStyle w:val="Nadpis2"/>
      </w:pPr>
      <w:r>
        <w:t>Celková SWOT analýza obce Mokrovousy 2016</w:t>
      </w:r>
    </w:p>
    <w:p w:rsidR="00E11AB0" w:rsidRDefault="00C211CA" w:rsidP="00F05C2A">
      <w:pPr>
        <w:spacing w:before="240" w:after="240"/>
        <w:jc w:val="both"/>
      </w:pPr>
      <w:r>
        <w:t>Celkovou SWOT analýzu obce Mokrovousy</w:t>
      </w:r>
      <w:r w:rsidR="00F05C2A">
        <w:t xml:space="preserve"> a stanovení priorit </w:t>
      </w:r>
      <w:r>
        <w:t>provedli členové Řídící skupiny</w:t>
      </w:r>
      <w:r w:rsidR="00F05C2A">
        <w:t xml:space="preserve"> na svých jednáních v únoru a březnu 2016</w:t>
      </w:r>
      <w:r>
        <w:t xml:space="preserve">. </w:t>
      </w:r>
    </w:p>
    <w:p w:rsidR="00F05C2A" w:rsidRDefault="00F05C2A" w:rsidP="00F05C2A">
      <w:pPr>
        <w:spacing w:before="240" w:after="240"/>
        <w:jc w:val="both"/>
      </w:pPr>
      <w:r>
        <w:t>Pracovní verze</w:t>
      </w:r>
      <w:r w:rsidR="00DB2946">
        <w:t xml:space="preserve"> </w:t>
      </w:r>
      <w:r w:rsidR="00D907B1">
        <w:t>2</w:t>
      </w:r>
      <w:r w:rsidR="004A4E1B">
        <w:t>6</w:t>
      </w:r>
      <w:r w:rsidR="00DB2946">
        <w:t>. 4. 2016</w:t>
      </w:r>
      <w:r w:rsidR="004A4E1B">
        <w:t xml:space="preserve">. </w:t>
      </w:r>
      <w:r>
        <w:t xml:space="preserve">Počty přidělených hlasů účastníky jednání </w:t>
      </w:r>
      <w:r w:rsidR="00C43302">
        <w:t xml:space="preserve">Řídící skupiny </w:t>
      </w:r>
      <w:r>
        <w:t xml:space="preserve">jsou uvedeny v závorkách. </w:t>
      </w:r>
    </w:p>
    <w:tbl>
      <w:tblPr>
        <w:tblW w:w="939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704"/>
        <w:gridCol w:w="4690"/>
      </w:tblGrid>
      <w:tr w:rsidR="00E11AB0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108" w:type="dxa"/>
            </w:tcMar>
          </w:tcPr>
          <w:p w:rsidR="00E11AB0" w:rsidRDefault="00C211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Silné stránky obce Mokrovousy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7C80"/>
            <w:tcMar>
              <w:left w:w="108" w:type="dxa"/>
            </w:tcMar>
            <w:vAlign w:val="center"/>
          </w:tcPr>
          <w:p w:rsidR="00E11AB0" w:rsidRDefault="00C211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Slabé stránky obce Mokrovousy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Čistá a udržovaná obec (13)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Nedostatek obecních pozemků</w:t>
            </w:r>
            <w:r>
              <w:rPr>
                <w:color w:val="000000"/>
              </w:rPr>
              <w:t>, o</w:t>
            </w:r>
            <w:r w:rsidRPr="00F05C2A">
              <w:rPr>
                <w:color w:val="000000"/>
              </w:rPr>
              <w:t>btížná manipulace s pozemky v pronájmu obce, obtížná komunikace s majiteli klíčových pozemků</w:t>
            </w:r>
            <w:r>
              <w:rPr>
                <w:color w:val="000000"/>
              </w:rPr>
              <w:t xml:space="preserve"> (12)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 xml:space="preserve">Dětský lékař v obci, praktický lékař v sousední obci </w:t>
            </w:r>
            <w:proofErr w:type="spellStart"/>
            <w:r w:rsidRPr="00F05C2A">
              <w:rPr>
                <w:color w:val="000000"/>
              </w:rPr>
              <w:t>Dohalice</w:t>
            </w:r>
            <w:proofErr w:type="spellEnd"/>
            <w:r>
              <w:rPr>
                <w:color w:val="000000"/>
              </w:rPr>
              <w:t xml:space="preserve"> (9)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Koupaliště není na pozemku obce</w:t>
            </w:r>
            <w:r>
              <w:rPr>
                <w:color w:val="000000"/>
              </w:rPr>
              <w:t xml:space="preserve"> (10)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Aktivní a komunikativní zastupitelé (8)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Neexistující sportovní a rekreační multifunkční zařízení</w:t>
            </w:r>
            <w:r>
              <w:rPr>
                <w:color w:val="000000"/>
              </w:rPr>
              <w:t xml:space="preserve"> (9)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Blízko škola, školka</w:t>
            </w:r>
            <w:r>
              <w:rPr>
                <w:color w:val="000000"/>
              </w:rPr>
              <w:t xml:space="preserve"> (6)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Žádné vyžití pro „náctileté“</w:t>
            </w:r>
            <w:r>
              <w:rPr>
                <w:color w:val="000000"/>
              </w:rPr>
              <w:t xml:space="preserve"> (8)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Nepřítomnost nepřizpůsobivých občanů</w:t>
            </w:r>
            <w:r>
              <w:rPr>
                <w:color w:val="000000"/>
              </w:rPr>
              <w:t xml:space="preserve"> (6)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 xml:space="preserve">Chybějící kulturní, společenský sál s možností občerstvení (vč. </w:t>
            </w:r>
            <w:proofErr w:type="gramStart"/>
            <w:r w:rsidRPr="00F05C2A">
              <w:rPr>
                <w:color w:val="000000"/>
              </w:rPr>
              <w:t>cukrárny)</w:t>
            </w:r>
            <w:r>
              <w:rPr>
                <w:color w:val="000000"/>
              </w:rPr>
              <w:t xml:space="preserve"> (5)</w:t>
            </w:r>
            <w:proofErr w:type="gramEnd"/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Klidná lokalita</w:t>
            </w:r>
            <w:r>
              <w:rPr>
                <w:color w:val="000000"/>
              </w:rPr>
              <w:t xml:space="preserve"> (5)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Rybník v soukromém vlastnictví</w:t>
            </w:r>
            <w:r>
              <w:rPr>
                <w:color w:val="000000"/>
              </w:rPr>
              <w:t xml:space="preserve"> (5)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Obnovené prvky na veřejných prostranstvích, sezónní výzdoba, např. zvonička a okolí</w:t>
            </w:r>
            <w:r>
              <w:rPr>
                <w:color w:val="000000"/>
              </w:rPr>
              <w:t xml:space="preserve"> (5)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Nejsou propojené cesty v </w:t>
            </w:r>
            <w:proofErr w:type="spellStart"/>
            <w:r w:rsidRPr="00F05C2A">
              <w:rPr>
                <w:color w:val="000000"/>
              </w:rPr>
              <w:t>extravilánu</w:t>
            </w:r>
            <w:proofErr w:type="spellEnd"/>
            <w:r w:rsidRPr="00F05C2A">
              <w:rPr>
                <w:color w:val="000000"/>
              </w:rPr>
              <w:t xml:space="preserve"> (s okolními obcemi)</w:t>
            </w:r>
            <w:r>
              <w:rPr>
                <w:color w:val="000000"/>
              </w:rPr>
              <w:t xml:space="preserve"> (4)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Dětské hřiště</w:t>
            </w:r>
            <w:r>
              <w:rPr>
                <w:color w:val="000000"/>
              </w:rPr>
              <w:t xml:space="preserve"> (4)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Nevyužitý areál Janov</w:t>
            </w:r>
            <w:r>
              <w:rPr>
                <w:color w:val="000000"/>
              </w:rPr>
              <w:t xml:space="preserve"> (4)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Kiosek letního občerstvení a okolí</w:t>
            </w:r>
            <w:r>
              <w:rPr>
                <w:color w:val="000000"/>
              </w:rPr>
              <w:t xml:space="preserve"> (3)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Neudržované budovy hyzdící obec</w:t>
            </w:r>
            <w:r>
              <w:rPr>
                <w:color w:val="000000"/>
              </w:rPr>
              <w:t xml:space="preserve"> (3)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V obci fungují základní služby, celkově obec dobře funguje (3)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Nízké zapojení podnikatelů do života obce</w:t>
            </w:r>
            <w:r>
              <w:rPr>
                <w:color w:val="000000"/>
              </w:rPr>
              <w:t xml:space="preserve"> (2)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Dobrý společenský život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Kvalita místního koupaliště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Místní obchod Hruška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Málo spolků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Příliv mladých občanů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Nedokončené silnice a chodníky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Fungující odpadové hospodářství (0)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Problémy s bezpečností dopravy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Vhodně zvolený styl výstavby</w:t>
            </w:r>
            <w:r>
              <w:rPr>
                <w:color w:val="000000"/>
              </w:rPr>
              <w:t xml:space="preserve"> (0)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 xml:space="preserve">Není vhodný spoj do </w:t>
            </w:r>
            <w:proofErr w:type="spellStart"/>
            <w:r w:rsidRPr="00F05C2A">
              <w:rPr>
                <w:color w:val="000000"/>
              </w:rPr>
              <w:t>Dohalic</w:t>
            </w:r>
            <w:proofErr w:type="spellEnd"/>
            <w:r w:rsidRPr="00F05C2A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 </w:t>
            </w:r>
            <w:r w:rsidRPr="00F05C2A">
              <w:rPr>
                <w:color w:val="000000"/>
              </w:rPr>
              <w:t>lékaři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Obec nedaleko větších měst</w:t>
            </w:r>
            <w:r>
              <w:rPr>
                <w:color w:val="000000"/>
              </w:rPr>
              <w:t xml:space="preserve"> (0)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471EFF" w:rsidP="00471EFF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>
              <w:rPr>
                <w:color w:val="000000"/>
              </w:rPr>
              <w:t>Špatná k</w:t>
            </w:r>
            <w:r w:rsidR="008B5BA9" w:rsidRPr="00F05C2A">
              <w:rPr>
                <w:color w:val="000000"/>
              </w:rPr>
              <w:t>valita vozovek</w:t>
            </w:r>
            <w:r w:rsidR="008B5BA9">
              <w:rPr>
                <w:color w:val="000000"/>
              </w:rPr>
              <w:t xml:space="preserve"> (0)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DB2946" w:rsidRDefault="008B5BA9" w:rsidP="00DB2946">
            <w:pPr>
              <w:rPr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Nedostatek kulturního vyžití a možností trávení volného času</w:t>
            </w:r>
            <w:r>
              <w:rPr>
                <w:color w:val="000000"/>
              </w:rPr>
              <w:t xml:space="preserve"> (0)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8B5BA9">
            <w:pPr>
              <w:rPr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B03426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Nižší míra podnikatelské aktivity</w:t>
            </w:r>
            <w:r>
              <w:rPr>
                <w:color w:val="000000"/>
              </w:rPr>
              <w:t xml:space="preserve"> (0)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8B5BA9">
            <w:pPr>
              <w:rPr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B03426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Nízké procento nedaňových příjmů do rozpočtu obce (např. z vlastní činnosti, dotace)</w:t>
            </w:r>
            <w:r>
              <w:rPr>
                <w:color w:val="000000"/>
              </w:rPr>
              <w:t xml:space="preserve"> (0)</w:t>
            </w:r>
          </w:p>
        </w:tc>
      </w:tr>
    </w:tbl>
    <w:p w:rsidR="00E11AB0" w:rsidRDefault="00E11AB0">
      <w:pPr>
        <w:tabs>
          <w:tab w:val="left" w:pos="5157"/>
        </w:tabs>
        <w:rPr>
          <w:b/>
          <w:bCs/>
        </w:rPr>
      </w:pPr>
    </w:p>
    <w:p w:rsidR="00EC70FC" w:rsidRDefault="00EC70FC">
      <w:r>
        <w:br w:type="page"/>
      </w:r>
    </w:p>
    <w:tbl>
      <w:tblPr>
        <w:tblW w:w="9286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32"/>
        <w:gridCol w:w="4654"/>
      </w:tblGrid>
      <w:tr w:rsidR="00E11AB0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66"/>
            <w:tcMar>
              <w:left w:w="108" w:type="dxa"/>
            </w:tcMar>
          </w:tcPr>
          <w:p w:rsidR="00E11AB0" w:rsidRDefault="00C211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99FF66"/>
              </w:rPr>
              <w:lastRenderedPageBreak/>
              <w:t>Příležitosti pro obec Mokrovousy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</w:tcPr>
          <w:p w:rsidR="00E11AB0" w:rsidRDefault="00C211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Ohrožení obce Mokrovousy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Evropské dotace (16)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Migrace z jihu → možný rozpad EU (hrozí situace bez </w:t>
            </w:r>
            <w:proofErr w:type="gramStart"/>
            <w:r>
              <w:rPr>
                <w:color w:val="000000"/>
              </w:rPr>
              <w:t>dotací) (11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Zemědělské podniky ochotné spolupracovat (15)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Nedostatek finančních možností pro obce na větší investiční akce (10)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Okolní obce ochotné spolupracovat (12)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05C2A">
              <w:rPr>
                <w:color w:val="000000"/>
              </w:rPr>
              <w:t>N</w:t>
            </w:r>
            <w:r>
              <w:rPr>
                <w:color w:val="000000"/>
              </w:rPr>
              <w:t>evhodné využití areálu Janov (z </w:t>
            </w:r>
            <w:r w:rsidRPr="00F05C2A">
              <w:rPr>
                <w:color w:val="000000"/>
              </w:rPr>
              <w:t>hledisk</w:t>
            </w:r>
            <w:r>
              <w:rPr>
                <w:color w:val="000000"/>
              </w:rPr>
              <w:t>a ochrany životního prostředí a </w:t>
            </w:r>
            <w:r w:rsidRPr="00F05C2A">
              <w:rPr>
                <w:color w:val="000000"/>
              </w:rPr>
              <w:t xml:space="preserve">bezpečí obyvatel </w:t>
            </w:r>
            <w:proofErr w:type="gramStart"/>
            <w:r w:rsidRPr="00F05C2A">
              <w:rPr>
                <w:color w:val="000000"/>
              </w:rPr>
              <w:t>obce)</w:t>
            </w:r>
            <w:r>
              <w:rPr>
                <w:color w:val="000000"/>
              </w:rPr>
              <w:t xml:space="preserve"> (9)</w:t>
            </w:r>
            <w:proofErr w:type="gramEnd"/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Veřejné služby mimo obec (9)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05C2A">
              <w:rPr>
                <w:color w:val="000000"/>
              </w:rPr>
              <w:t>Znečištěná voda v řece Bystřici a v Mlýnském potoce</w:t>
            </w:r>
            <w:r>
              <w:rPr>
                <w:color w:val="000000"/>
              </w:rPr>
              <w:t xml:space="preserve"> (8)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Existující sdružení obcí (7)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4A4E1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Nízká ekologická stabilita území</w:t>
            </w:r>
            <w:r w:rsidRPr="00DB2946">
              <w:rPr>
                <w:color w:val="000000"/>
              </w:rPr>
              <w:t>, absence lesních porostů, skupin dřevin, solitérních stromů, remízků a dalších ekostabilizačních prvků, rozsáhlé zemědělské monokultury, nízký podíl vodních ploch</w:t>
            </w:r>
            <w:r w:rsidR="000D4247" w:rsidRPr="00DB2946">
              <w:rPr>
                <w:color w:val="000000"/>
              </w:rPr>
              <w:t>, intenzivně obhospodařovaná zemědělská půda ve</w:t>
            </w:r>
            <w:r w:rsidR="004A4E1B">
              <w:rPr>
                <w:color w:val="000000"/>
              </w:rPr>
              <w:t> </w:t>
            </w:r>
            <w:r w:rsidR="000D4247" w:rsidRPr="00DB2946">
              <w:rPr>
                <w:color w:val="000000"/>
              </w:rPr>
              <w:t>velkých celcích</w:t>
            </w:r>
            <w:r w:rsidRPr="00DB2946">
              <w:rPr>
                <w:color w:val="000000"/>
              </w:rPr>
              <w:t xml:space="preserve"> (7)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Rozvoj sociálních služeb všeobecně (7)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Přebujelá administrativa (6)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Zbytečné politikaření, vliv politiky shora (5)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Neukázněnost řidičů – překračování rychlosti (5)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Větší tlak a přenesení povinností na obec (3)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Blízkost ASA Lodín (skládka odpadů) a </w:t>
            </w:r>
            <w:proofErr w:type="spellStart"/>
            <w:r>
              <w:rPr>
                <w:color w:val="000000"/>
              </w:rPr>
              <w:t>Čepro</w:t>
            </w:r>
            <w:proofErr w:type="spellEnd"/>
            <w:r>
              <w:rPr>
                <w:color w:val="000000"/>
              </w:rPr>
              <w:t xml:space="preserve"> (3)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Dopady klimatických změn (povodně, </w:t>
            </w:r>
            <w:proofErr w:type="gramStart"/>
            <w:r>
              <w:rPr>
                <w:color w:val="000000"/>
              </w:rPr>
              <w:t>sucho) (1)</w:t>
            </w:r>
            <w:proofErr w:type="gramEnd"/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Složité procesy pro novou výstavbu domů (0)</w:t>
            </w:r>
          </w:p>
        </w:tc>
      </w:tr>
      <w:tr w:rsidR="00E11AB0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1AB0" w:rsidRDefault="00E11AB0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1AB0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05C2A">
              <w:rPr>
                <w:color w:val="000000"/>
              </w:rPr>
              <w:t>Neuvážené rozsáhlé průmyslové zástavby volných ploch v okolí obce</w:t>
            </w:r>
            <w:r>
              <w:rPr>
                <w:color w:val="000000"/>
              </w:rPr>
              <w:t xml:space="preserve"> (0)</w:t>
            </w:r>
          </w:p>
        </w:tc>
      </w:tr>
    </w:tbl>
    <w:p w:rsidR="00E11AB0" w:rsidRDefault="00E11AB0"/>
    <w:sectPr w:rsidR="00E11AB0" w:rsidSect="00E11AB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64E"/>
    <w:multiLevelType w:val="multilevel"/>
    <w:tmpl w:val="CC60163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562CA0"/>
    <w:multiLevelType w:val="multilevel"/>
    <w:tmpl w:val="577E03E6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2"/>
      <w:numFmt w:val="decimal"/>
      <w:lvlText w:val="9.%2"/>
      <w:lvlJc w:val="left"/>
      <w:pPr>
        <w:tabs>
          <w:tab w:val="num" w:pos="567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7CB1BEC"/>
    <w:multiLevelType w:val="multilevel"/>
    <w:tmpl w:val="BDAE30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C12415"/>
    <w:multiLevelType w:val="multilevel"/>
    <w:tmpl w:val="09D21ED2"/>
    <w:lvl w:ilvl="0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365401A"/>
    <w:multiLevelType w:val="multilevel"/>
    <w:tmpl w:val="B6346E12"/>
    <w:lvl w:ilvl="0">
      <w:start w:val="1"/>
      <w:numFmt w:val="bullet"/>
      <w:lvlText w:val="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AB0"/>
    <w:rsid w:val="000D4247"/>
    <w:rsid w:val="00471EFF"/>
    <w:rsid w:val="004A4E1B"/>
    <w:rsid w:val="00506938"/>
    <w:rsid w:val="0057507B"/>
    <w:rsid w:val="005C10F0"/>
    <w:rsid w:val="005E66E3"/>
    <w:rsid w:val="008B5BA9"/>
    <w:rsid w:val="0091380F"/>
    <w:rsid w:val="00914D01"/>
    <w:rsid w:val="0092600C"/>
    <w:rsid w:val="00A925DB"/>
    <w:rsid w:val="00A962AB"/>
    <w:rsid w:val="00C211CA"/>
    <w:rsid w:val="00C43302"/>
    <w:rsid w:val="00C74F4F"/>
    <w:rsid w:val="00C865AA"/>
    <w:rsid w:val="00D04A29"/>
    <w:rsid w:val="00D907B1"/>
    <w:rsid w:val="00DB2946"/>
    <w:rsid w:val="00E11AB0"/>
    <w:rsid w:val="00EC70FC"/>
    <w:rsid w:val="00EF6023"/>
    <w:rsid w:val="00F05C2A"/>
    <w:rsid w:val="00FA20C3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04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32047"/>
    <w:pPr>
      <w:keepNext/>
      <w:spacing w:after="120"/>
      <w:outlineLvl w:val="1"/>
    </w:pPr>
    <w:rPr>
      <w:b/>
      <w:bCs/>
      <w:i/>
      <w:iCs/>
      <w:color w:val="33339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C32047"/>
    <w:rPr>
      <w:rFonts w:ascii="Times New Roman" w:eastAsia="Times New Roman" w:hAnsi="Times New Roman" w:cs="Times New Roman"/>
      <w:b/>
      <w:bCs/>
      <w:i/>
      <w:iCs/>
      <w:color w:val="333399"/>
      <w:sz w:val="32"/>
      <w:szCs w:val="28"/>
      <w:lang w:eastAsia="cs-CZ"/>
    </w:rPr>
  </w:style>
  <w:style w:type="character" w:customStyle="1" w:styleId="ListLabel1">
    <w:name w:val="ListLabel 1"/>
    <w:qFormat/>
    <w:rsid w:val="00E11AB0"/>
    <w:rPr>
      <w:rFonts w:cs="Courier New"/>
    </w:rPr>
  </w:style>
  <w:style w:type="paragraph" w:customStyle="1" w:styleId="Nadpis">
    <w:name w:val="Nadpis"/>
    <w:basedOn w:val="Normln"/>
    <w:next w:val="Tlotextu"/>
    <w:qFormat/>
    <w:rsid w:val="00E11A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11AB0"/>
    <w:pPr>
      <w:spacing w:after="140" w:line="288" w:lineRule="auto"/>
    </w:pPr>
  </w:style>
  <w:style w:type="paragraph" w:styleId="Seznam">
    <w:name w:val="List"/>
    <w:basedOn w:val="Tlotextu"/>
    <w:rsid w:val="00E11AB0"/>
    <w:rPr>
      <w:rFonts w:cs="Mangal"/>
    </w:rPr>
  </w:style>
  <w:style w:type="paragraph" w:customStyle="1" w:styleId="Popisek">
    <w:name w:val="Popisek"/>
    <w:basedOn w:val="Normln"/>
    <w:rsid w:val="00E11AB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E11AB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4</cp:revision>
  <dcterms:created xsi:type="dcterms:W3CDTF">2016-04-26T19:19:00Z</dcterms:created>
  <dcterms:modified xsi:type="dcterms:W3CDTF">2016-04-27T12:52:00Z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